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51F7" w14:textId="5FD19DBF" w:rsidR="003E183D" w:rsidRPr="00C85C75" w:rsidRDefault="00280BF4" w:rsidP="00280BF4">
      <w:pPr>
        <w:pStyle w:val="Heading1"/>
        <w:jc w:val="center"/>
        <w:rPr>
          <w:b/>
          <w:bCs/>
          <w:color w:val="auto"/>
          <w:sz w:val="28"/>
          <w:szCs w:val="28"/>
        </w:rPr>
      </w:pPr>
      <w:r w:rsidRPr="00C85C75">
        <w:rPr>
          <w:b/>
          <w:bCs/>
          <w:color w:val="auto"/>
          <w:sz w:val="28"/>
          <w:szCs w:val="28"/>
        </w:rPr>
        <w:t>Public Information</w:t>
      </w:r>
      <w:r w:rsidRPr="00C85C75">
        <w:rPr>
          <w:b/>
          <w:bCs/>
          <w:color w:val="auto"/>
          <w:sz w:val="28"/>
          <w:szCs w:val="28"/>
        </w:rPr>
        <w:br/>
      </w:r>
    </w:p>
    <w:p w14:paraId="35F1BB3C" w14:textId="77777777" w:rsidR="00441D9C" w:rsidRPr="00441D9C" w:rsidRDefault="00280BF4" w:rsidP="00441D9C">
      <w:pPr>
        <w:autoSpaceDE w:val="0"/>
        <w:autoSpaceDN w:val="0"/>
        <w:adjustRightInd w:val="0"/>
        <w:spacing w:after="0" w:line="240" w:lineRule="auto"/>
        <w:rPr>
          <w:sz w:val="24"/>
          <w:szCs w:val="24"/>
        </w:rPr>
      </w:pPr>
      <w:r w:rsidRPr="00C85C75">
        <w:rPr>
          <w:sz w:val="24"/>
          <w:szCs w:val="24"/>
        </w:rPr>
        <w:t xml:space="preserve">The Planning Accreditation Board requires this information be posted for </w:t>
      </w:r>
      <w:r w:rsidR="00441D9C" w:rsidRPr="00441D9C">
        <w:rPr>
          <w:sz w:val="24"/>
          <w:szCs w:val="24"/>
        </w:rPr>
        <w:t>the Master of Science in Community</w:t>
      </w:r>
    </w:p>
    <w:p w14:paraId="3655E331" w14:textId="15A8C30B" w:rsidR="00280BF4" w:rsidRPr="00441D9C" w:rsidRDefault="00441D9C" w:rsidP="00441D9C">
      <w:pPr>
        <w:pStyle w:val="Heading2"/>
        <w:rPr>
          <w:rFonts w:asciiTheme="minorHAnsi" w:eastAsiaTheme="minorHAnsi" w:hAnsiTheme="minorHAnsi" w:cstheme="minorBidi"/>
          <w:color w:val="auto"/>
          <w:sz w:val="24"/>
          <w:szCs w:val="24"/>
        </w:rPr>
      </w:pPr>
      <w:r w:rsidRPr="00441D9C">
        <w:rPr>
          <w:rFonts w:asciiTheme="minorHAnsi" w:eastAsiaTheme="minorHAnsi" w:hAnsiTheme="minorHAnsi" w:cstheme="minorBidi"/>
          <w:color w:val="auto"/>
          <w:sz w:val="24"/>
          <w:szCs w:val="24"/>
        </w:rPr>
        <w:t>and Regional Planning Degree program at the University of Texas at Austin</w:t>
      </w:r>
      <w:r w:rsidR="00280BF4" w:rsidRPr="00441D9C">
        <w:rPr>
          <w:rFonts w:asciiTheme="minorHAnsi" w:eastAsiaTheme="minorHAnsi" w:hAnsiTheme="minorHAnsi" w:cstheme="minorBidi"/>
          <w:color w:val="auto"/>
          <w:sz w:val="24"/>
          <w:szCs w:val="24"/>
        </w:rPr>
        <w:t>.</w:t>
      </w:r>
    </w:p>
    <w:p w14:paraId="40FB7858" w14:textId="765E8062" w:rsidR="00280BF4" w:rsidRPr="00C85C75" w:rsidRDefault="00280BF4" w:rsidP="00280BF4"/>
    <w:p w14:paraId="22701C53" w14:textId="25C5F1BA" w:rsidR="004A72CE" w:rsidRPr="00C85C75" w:rsidRDefault="004A72CE" w:rsidP="00B034A8">
      <w:pPr>
        <w:spacing w:after="0"/>
        <w:rPr>
          <w:b/>
          <w:bCs/>
          <w:sz w:val="24"/>
          <w:szCs w:val="24"/>
        </w:rPr>
      </w:pPr>
      <w:r w:rsidRPr="00C85C75">
        <w:rPr>
          <w:b/>
          <w:bCs/>
          <w:sz w:val="24"/>
          <w:szCs w:val="24"/>
        </w:rPr>
        <w:t>Student Achievement</w:t>
      </w:r>
    </w:p>
    <w:tbl>
      <w:tblPr>
        <w:tblStyle w:val="TableGrid"/>
        <w:tblW w:w="10795" w:type="dxa"/>
        <w:tblLook w:val="04A0" w:firstRow="1" w:lastRow="0" w:firstColumn="1" w:lastColumn="0" w:noHBand="0" w:noVBand="1"/>
      </w:tblPr>
      <w:tblGrid>
        <w:gridCol w:w="10795"/>
      </w:tblGrid>
      <w:tr w:rsidR="004A72CE" w:rsidRPr="00C85C75" w14:paraId="1CACE1C1" w14:textId="77777777" w:rsidTr="00B034A8">
        <w:tc>
          <w:tcPr>
            <w:tcW w:w="10795" w:type="dxa"/>
          </w:tcPr>
          <w:p w14:paraId="334FEFBD" w14:textId="59605BBE" w:rsidR="004A72CE" w:rsidRPr="00C85C75" w:rsidRDefault="00441D9C" w:rsidP="00280BF4">
            <w:r w:rsidRPr="00441D9C">
              <w:rPr>
                <w:sz w:val="24"/>
                <w:szCs w:val="24"/>
              </w:rPr>
              <w:t>In 2020-21, external reviewers rated the student work presented in final reviews in Practicum courses to be either "good" or "excellent" at least 80% of the time. In sum, our program requirements, external reviews, graduation rate, and the employment record of recent graduates in planning and related professions, all indicate that the CRP program fosters the highest levels of achievement from our students.</w:t>
            </w:r>
          </w:p>
        </w:tc>
      </w:tr>
    </w:tbl>
    <w:p w14:paraId="35D73B05" w14:textId="66A1FE6D" w:rsidR="004A72CE" w:rsidRPr="00C85C75" w:rsidRDefault="004A72CE" w:rsidP="00046212">
      <w:pPr>
        <w:spacing w:after="0"/>
      </w:pPr>
    </w:p>
    <w:p w14:paraId="6FAA786E" w14:textId="3FF99502" w:rsidR="004A72CE" w:rsidRPr="00C85C75" w:rsidRDefault="004A72CE" w:rsidP="00B034A8">
      <w:pPr>
        <w:spacing w:after="0"/>
        <w:rPr>
          <w:b/>
          <w:bCs/>
          <w:sz w:val="24"/>
          <w:szCs w:val="24"/>
        </w:rPr>
      </w:pPr>
      <w:r w:rsidRPr="00C85C75">
        <w:rPr>
          <w:b/>
          <w:bCs/>
          <w:sz w:val="24"/>
          <w:szCs w:val="24"/>
        </w:rPr>
        <w:t>20</w:t>
      </w:r>
      <w:r w:rsidR="00B41E21">
        <w:rPr>
          <w:b/>
          <w:bCs/>
          <w:sz w:val="24"/>
          <w:szCs w:val="24"/>
        </w:rPr>
        <w:t>2</w:t>
      </w:r>
      <w:r w:rsidR="00CC2891">
        <w:rPr>
          <w:b/>
          <w:bCs/>
          <w:sz w:val="24"/>
          <w:szCs w:val="24"/>
        </w:rPr>
        <w:t>1</w:t>
      </w:r>
      <w:r w:rsidRPr="00C85C75">
        <w:rPr>
          <w:b/>
          <w:bCs/>
          <w:sz w:val="24"/>
          <w:szCs w:val="24"/>
        </w:rPr>
        <w:t>-202</w:t>
      </w:r>
      <w:r w:rsidR="00CC2891">
        <w:rPr>
          <w:b/>
          <w:bCs/>
          <w:sz w:val="24"/>
          <w:szCs w:val="24"/>
        </w:rPr>
        <w:t>2</w:t>
      </w:r>
      <w:r w:rsidRPr="00C85C75">
        <w:rPr>
          <w:b/>
          <w:bCs/>
          <w:sz w:val="24"/>
          <w:szCs w:val="24"/>
        </w:rPr>
        <w:t xml:space="preserve"> Tuition and Fees</w:t>
      </w:r>
    </w:p>
    <w:tbl>
      <w:tblPr>
        <w:tblStyle w:val="TableGrid"/>
        <w:tblW w:w="10795" w:type="dxa"/>
        <w:tblLook w:val="04A0" w:firstRow="1" w:lastRow="0" w:firstColumn="1" w:lastColumn="0" w:noHBand="0" w:noVBand="1"/>
      </w:tblPr>
      <w:tblGrid>
        <w:gridCol w:w="9445"/>
        <w:gridCol w:w="1350"/>
      </w:tblGrid>
      <w:tr w:rsidR="004A72CE" w:rsidRPr="00C85C75" w14:paraId="45571F23" w14:textId="77777777" w:rsidTr="00B034A8">
        <w:tc>
          <w:tcPr>
            <w:tcW w:w="9445" w:type="dxa"/>
          </w:tcPr>
          <w:p w14:paraId="0C997C90" w14:textId="4CC093AD" w:rsidR="004A72CE" w:rsidRPr="00C85C75" w:rsidRDefault="004A72CE" w:rsidP="00280BF4">
            <w:pPr>
              <w:rPr>
                <w:sz w:val="24"/>
                <w:szCs w:val="24"/>
              </w:rPr>
            </w:pPr>
            <w:r w:rsidRPr="00C85C75">
              <w:rPr>
                <w:sz w:val="24"/>
                <w:szCs w:val="24"/>
              </w:rPr>
              <w:t>In State Residents, per full-time academic year</w:t>
            </w:r>
          </w:p>
        </w:tc>
        <w:tc>
          <w:tcPr>
            <w:tcW w:w="1350" w:type="dxa"/>
          </w:tcPr>
          <w:p w14:paraId="774C4DF1" w14:textId="72EB1DF1" w:rsidR="004A72CE" w:rsidRPr="00C85C75" w:rsidRDefault="004A72CE" w:rsidP="00F70439">
            <w:pPr>
              <w:jc w:val="center"/>
              <w:rPr>
                <w:sz w:val="24"/>
                <w:szCs w:val="24"/>
              </w:rPr>
            </w:pPr>
            <w:r w:rsidRPr="00C85C75">
              <w:rPr>
                <w:sz w:val="24"/>
                <w:szCs w:val="24"/>
              </w:rPr>
              <w:t>$</w:t>
            </w:r>
            <w:r w:rsidR="00441D9C">
              <w:rPr>
                <w:sz w:val="24"/>
                <w:szCs w:val="24"/>
              </w:rPr>
              <w:t>12,478</w:t>
            </w:r>
          </w:p>
        </w:tc>
      </w:tr>
      <w:tr w:rsidR="004A72CE" w:rsidRPr="00C85C75" w14:paraId="6DA0043C" w14:textId="77777777" w:rsidTr="00B034A8">
        <w:tc>
          <w:tcPr>
            <w:tcW w:w="9445" w:type="dxa"/>
          </w:tcPr>
          <w:p w14:paraId="3A52515D" w14:textId="5156C1B3" w:rsidR="004A72CE" w:rsidRPr="00C85C75" w:rsidRDefault="004A72CE" w:rsidP="00280BF4">
            <w:pPr>
              <w:rPr>
                <w:sz w:val="24"/>
                <w:szCs w:val="24"/>
              </w:rPr>
            </w:pPr>
            <w:r w:rsidRPr="00C85C75">
              <w:rPr>
                <w:sz w:val="24"/>
                <w:szCs w:val="24"/>
              </w:rPr>
              <w:t>Out of State Residents, per full-time academic year</w:t>
            </w:r>
          </w:p>
        </w:tc>
        <w:tc>
          <w:tcPr>
            <w:tcW w:w="1350" w:type="dxa"/>
          </w:tcPr>
          <w:p w14:paraId="030839DA" w14:textId="0A854FED" w:rsidR="004A72CE" w:rsidRPr="00C85C75" w:rsidRDefault="004A72CE" w:rsidP="00F70439">
            <w:pPr>
              <w:jc w:val="center"/>
              <w:rPr>
                <w:sz w:val="24"/>
                <w:szCs w:val="24"/>
              </w:rPr>
            </w:pPr>
            <w:r w:rsidRPr="00C85C75">
              <w:rPr>
                <w:sz w:val="24"/>
                <w:szCs w:val="24"/>
              </w:rPr>
              <w:t>$</w:t>
            </w:r>
            <w:r w:rsidR="00441D9C">
              <w:rPr>
                <w:sz w:val="24"/>
                <w:szCs w:val="24"/>
              </w:rPr>
              <w:t>23,302</w:t>
            </w:r>
          </w:p>
        </w:tc>
      </w:tr>
    </w:tbl>
    <w:p w14:paraId="3BFCA169" w14:textId="4B6CFD91" w:rsidR="004A72CE" w:rsidRPr="00C85C75" w:rsidRDefault="004A72CE" w:rsidP="00046212">
      <w:pPr>
        <w:spacing w:after="0"/>
      </w:pPr>
    </w:p>
    <w:p w14:paraId="2F487E31" w14:textId="379CC660" w:rsidR="00B034A8" w:rsidRPr="00C85C75" w:rsidRDefault="00B034A8" w:rsidP="00B034A8">
      <w:pPr>
        <w:spacing w:after="0"/>
        <w:rPr>
          <w:b/>
          <w:bCs/>
          <w:sz w:val="24"/>
          <w:szCs w:val="24"/>
        </w:rPr>
      </w:pPr>
      <w:r w:rsidRPr="00C85C75">
        <w:rPr>
          <w:b/>
          <w:bCs/>
          <w:sz w:val="24"/>
          <w:szCs w:val="24"/>
        </w:rPr>
        <w:t>Student Retention Rate</w:t>
      </w:r>
    </w:p>
    <w:tbl>
      <w:tblPr>
        <w:tblStyle w:val="TableGrid"/>
        <w:tblW w:w="10795" w:type="dxa"/>
        <w:tblLook w:val="04A0" w:firstRow="1" w:lastRow="0" w:firstColumn="1" w:lastColumn="0" w:noHBand="0" w:noVBand="1"/>
      </w:tblPr>
      <w:tblGrid>
        <w:gridCol w:w="9445"/>
        <w:gridCol w:w="1350"/>
      </w:tblGrid>
      <w:tr w:rsidR="00B034A8" w:rsidRPr="00C85C75" w14:paraId="0FDEEC6C" w14:textId="77777777" w:rsidTr="00B034A8">
        <w:tc>
          <w:tcPr>
            <w:tcW w:w="9445" w:type="dxa"/>
          </w:tcPr>
          <w:p w14:paraId="4C8AFB7A" w14:textId="2112B919" w:rsidR="00B034A8" w:rsidRPr="00C85C75" w:rsidRDefault="00B034A8" w:rsidP="00280BF4">
            <w:pPr>
              <w:rPr>
                <w:sz w:val="24"/>
                <w:szCs w:val="24"/>
              </w:rPr>
            </w:pPr>
            <w:r w:rsidRPr="00C85C75">
              <w:rPr>
                <w:sz w:val="24"/>
                <w:szCs w:val="24"/>
              </w:rPr>
              <w:t>Percentage of students who began studies in fall 20</w:t>
            </w:r>
            <w:r w:rsidR="00CC2891">
              <w:rPr>
                <w:sz w:val="24"/>
                <w:szCs w:val="24"/>
              </w:rPr>
              <w:t>20</w:t>
            </w:r>
            <w:r w:rsidRPr="00C85C75">
              <w:rPr>
                <w:sz w:val="24"/>
                <w:szCs w:val="24"/>
              </w:rPr>
              <w:t xml:space="preserve"> and continued into fall 20</w:t>
            </w:r>
            <w:r w:rsidR="00B41E21">
              <w:rPr>
                <w:sz w:val="24"/>
                <w:szCs w:val="24"/>
              </w:rPr>
              <w:t>2</w:t>
            </w:r>
            <w:r w:rsidR="00CC2891">
              <w:rPr>
                <w:sz w:val="24"/>
                <w:szCs w:val="24"/>
              </w:rPr>
              <w:t>1</w:t>
            </w:r>
          </w:p>
        </w:tc>
        <w:tc>
          <w:tcPr>
            <w:tcW w:w="1350" w:type="dxa"/>
          </w:tcPr>
          <w:p w14:paraId="0ADE5E93" w14:textId="0769936D" w:rsidR="00B034A8" w:rsidRPr="00C85C75" w:rsidRDefault="00441D9C" w:rsidP="00F70439">
            <w:pPr>
              <w:jc w:val="center"/>
              <w:rPr>
                <w:sz w:val="24"/>
                <w:szCs w:val="24"/>
              </w:rPr>
            </w:pPr>
            <w:r>
              <w:rPr>
                <w:sz w:val="24"/>
                <w:szCs w:val="24"/>
              </w:rPr>
              <w:t>96</w:t>
            </w:r>
            <w:r w:rsidR="00B034A8" w:rsidRPr="00C85C75">
              <w:rPr>
                <w:sz w:val="24"/>
                <w:szCs w:val="24"/>
              </w:rPr>
              <w:t>%</w:t>
            </w:r>
          </w:p>
        </w:tc>
      </w:tr>
    </w:tbl>
    <w:p w14:paraId="14732339" w14:textId="098E1060" w:rsidR="00B034A8" w:rsidRPr="00C85C75" w:rsidRDefault="00B034A8" w:rsidP="00046212">
      <w:pPr>
        <w:spacing w:after="0"/>
        <w:rPr>
          <w:sz w:val="24"/>
          <w:szCs w:val="24"/>
        </w:rPr>
      </w:pPr>
    </w:p>
    <w:p w14:paraId="2A16FB55" w14:textId="2B846E73" w:rsidR="00B034A8" w:rsidRPr="00C85C75" w:rsidRDefault="00B034A8" w:rsidP="00B034A8">
      <w:pPr>
        <w:spacing w:after="0" w:line="240" w:lineRule="auto"/>
        <w:rPr>
          <w:b/>
          <w:bCs/>
          <w:sz w:val="24"/>
          <w:szCs w:val="24"/>
        </w:rPr>
      </w:pPr>
      <w:r w:rsidRPr="00C85C75">
        <w:rPr>
          <w:b/>
          <w:bCs/>
          <w:sz w:val="24"/>
          <w:szCs w:val="24"/>
        </w:rPr>
        <w:t>Student Graduation Rate</w:t>
      </w:r>
    </w:p>
    <w:tbl>
      <w:tblPr>
        <w:tblStyle w:val="TableGrid"/>
        <w:tblW w:w="0" w:type="auto"/>
        <w:tblLook w:val="04A0" w:firstRow="1" w:lastRow="0" w:firstColumn="1" w:lastColumn="0" w:noHBand="0" w:noVBand="1"/>
      </w:tblPr>
      <w:tblGrid>
        <w:gridCol w:w="9445"/>
        <w:gridCol w:w="1345"/>
      </w:tblGrid>
      <w:tr w:rsidR="00B034A8" w:rsidRPr="00C85C75" w14:paraId="77536A58" w14:textId="77777777" w:rsidTr="00CB3E1A">
        <w:tc>
          <w:tcPr>
            <w:tcW w:w="9445" w:type="dxa"/>
          </w:tcPr>
          <w:p w14:paraId="4EB3F282" w14:textId="3626FE64" w:rsidR="00B034A8" w:rsidRPr="00C85C75" w:rsidRDefault="00B034A8" w:rsidP="00280BF4">
            <w:pPr>
              <w:rPr>
                <w:sz w:val="24"/>
                <w:szCs w:val="24"/>
              </w:rPr>
            </w:pPr>
            <w:r w:rsidRPr="00C85C75">
              <w:rPr>
                <w:sz w:val="24"/>
                <w:szCs w:val="24"/>
              </w:rPr>
              <w:t>Percentage of students graduating within 4 years, entering class of 201</w:t>
            </w:r>
            <w:r w:rsidR="00CC2891">
              <w:rPr>
                <w:sz w:val="24"/>
                <w:szCs w:val="24"/>
              </w:rPr>
              <w:t>7</w:t>
            </w:r>
          </w:p>
        </w:tc>
        <w:tc>
          <w:tcPr>
            <w:tcW w:w="1345" w:type="dxa"/>
            <w:tcBorders>
              <w:bottom w:val="single" w:sz="4" w:space="0" w:color="auto"/>
            </w:tcBorders>
          </w:tcPr>
          <w:p w14:paraId="686B4C1A" w14:textId="2F584250" w:rsidR="00B034A8" w:rsidRPr="00C85C75" w:rsidRDefault="00441D9C" w:rsidP="00F70439">
            <w:pPr>
              <w:jc w:val="center"/>
              <w:rPr>
                <w:sz w:val="24"/>
                <w:szCs w:val="24"/>
              </w:rPr>
            </w:pPr>
            <w:r>
              <w:rPr>
                <w:sz w:val="24"/>
                <w:szCs w:val="24"/>
              </w:rPr>
              <w:t>97</w:t>
            </w:r>
            <w:r w:rsidR="00B034A8" w:rsidRPr="00C85C75">
              <w:rPr>
                <w:sz w:val="24"/>
                <w:szCs w:val="24"/>
              </w:rPr>
              <w:t>%</w:t>
            </w:r>
          </w:p>
        </w:tc>
      </w:tr>
      <w:tr w:rsidR="00B034A8" w:rsidRPr="00C85C75" w14:paraId="0A37E4A8" w14:textId="77777777" w:rsidTr="00CB3E1A">
        <w:tc>
          <w:tcPr>
            <w:tcW w:w="9445" w:type="dxa"/>
          </w:tcPr>
          <w:p w14:paraId="56239732" w14:textId="67875EBD" w:rsidR="00B034A8" w:rsidRPr="00C85C75" w:rsidRDefault="00B034A8" w:rsidP="00280BF4">
            <w:pPr>
              <w:rPr>
                <w:sz w:val="24"/>
                <w:szCs w:val="24"/>
              </w:rPr>
            </w:pPr>
            <w:r w:rsidRPr="00C85C75">
              <w:rPr>
                <w:sz w:val="24"/>
                <w:szCs w:val="24"/>
              </w:rPr>
              <w:t>Percentage of students graduating withing 6 years, entering class of 201</w:t>
            </w:r>
            <w:r w:rsidR="00CC2891">
              <w:rPr>
                <w:sz w:val="24"/>
                <w:szCs w:val="24"/>
              </w:rPr>
              <w:t>5</w:t>
            </w:r>
            <w:r w:rsidRPr="00C85C75">
              <w:rPr>
                <w:sz w:val="24"/>
                <w:szCs w:val="24"/>
              </w:rPr>
              <w:t xml:space="preserve"> (for accredited undergrad)</w:t>
            </w:r>
          </w:p>
        </w:tc>
        <w:tc>
          <w:tcPr>
            <w:tcW w:w="1345" w:type="dxa"/>
            <w:tcBorders>
              <w:bottom w:val="single" w:sz="4" w:space="0" w:color="auto"/>
            </w:tcBorders>
          </w:tcPr>
          <w:p w14:paraId="2E6C424A" w14:textId="0F69F4AD" w:rsidR="00B034A8" w:rsidRPr="00C85C75" w:rsidRDefault="00441D9C" w:rsidP="00F70439">
            <w:pPr>
              <w:jc w:val="center"/>
              <w:rPr>
                <w:sz w:val="24"/>
                <w:szCs w:val="24"/>
              </w:rPr>
            </w:pPr>
            <w:proofErr w:type="spellStart"/>
            <w:r>
              <w:rPr>
                <w:sz w:val="24"/>
                <w:szCs w:val="24"/>
              </w:rPr>
              <w:t>na</w:t>
            </w:r>
            <w:proofErr w:type="spellEnd"/>
          </w:p>
        </w:tc>
      </w:tr>
    </w:tbl>
    <w:p w14:paraId="128DF704" w14:textId="01CFE848" w:rsidR="00B034A8" w:rsidRPr="00C85C75" w:rsidRDefault="00B034A8" w:rsidP="00046212">
      <w:pPr>
        <w:spacing w:after="0"/>
        <w:rPr>
          <w:sz w:val="24"/>
          <w:szCs w:val="24"/>
        </w:rPr>
      </w:pPr>
    </w:p>
    <w:p w14:paraId="200EC9FB" w14:textId="3D4F6C95" w:rsidR="00F70439" w:rsidRPr="00C85C75" w:rsidRDefault="00F70439" w:rsidP="00F70439">
      <w:pPr>
        <w:spacing w:after="0"/>
        <w:rPr>
          <w:b/>
          <w:bCs/>
          <w:sz w:val="24"/>
          <w:szCs w:val="24"/>
        </w:rPr>
      </w:pPr>
      <w:r w:rsidRPr="00C85C75">
        <w:rPr>
          <w:b/>
          <w:bCs/>
          <w:sz w:val="24"/>
          <w:szCs w:val="24"/>
        </w:rPr>
        <w:t>Number of Degrees Awarded</w:t>
      </w:r>
    </w:p>
    <w:tbl>
      <w:tblPr>
        <w:tblStyle w:val="TableGrid"/>
        <w:tblW w:w="0" w:type="auto"/>
        <w:tblLook w:val="04A0" w:firstRow="1" w:lastRow="0" w:firstColumn="1" w:lastColumn="0" w:noHBand="0" w:noVBand="1"/>
      </w:tblPr>
      <w:tblGrid>
        <w:gridCol w:w="9445"/>
        <w:gridCol w:w="1345"/>
      </w:tblGrid>
      <w:tr w:rsidR="00F70439" w:rsidRPr="00C85C75" w14:paraId="7F46CB7F" w14:textId="77777777" w:rsidTr="00F70439">
        <w:tc>
          <w:tcPr>
            <w:tcW w:w="9445" w:type="dxa"/>
          </w:tcPr>
          <w:p w14:paraId="24D07EED" w14:textId="5BC2A1FB" w:rsidR="00F70439" w:rsidRPr="00C85C75" w:rsidRDefault="00F70439" w:rsidP="00280BF4">
            <w:pPr>
              <w:rPr>
                <w:sz w:val="24"/>
                <w:szCs w:val="24"/>
              </w:rPr>
            </w:pPr>
            <w:r w:rsidRPr="00C85C75">
              <w:rPr>
                <w:sz w:val="24"/>
                <w:szCs w:val="24"/>
              </w:rPr>
              <w:t>Number of degrees awarded for 20</w:t>
            </w:r>
            <w:r w:rsidR="00CC2891">
              <w:rPr>
                <w:sz w:val="24"/>
                <w:szCs w:val="24"/>
              </w:rPr>
              <w:t>20</w:t>
            </w:r>
            <w:r w:rsidRPr="00C85C75">
              <w:rPr>
                <w:sz w:val="24"/>
                <w:szCs w:val="24"/>
              </w:rPr>
              <w:t>-20</w:t>
            </w:r>
            <w:r w:rsidR="00B41E21">
              <w:rPr>
                <w:sz w:val="24"/>
                <w:szCs w:val="24"/>
              </w:rPr>
              <w:t>2</w:t>
            </w:r>
            <w:r w:rsidR="00CC2891">
              <w:rPr>
                <w:sz w:val="24"/>
                <w:szCs w:val="24"/>
              </w:rPr>
              <w:t xml:space="preserve">1 </w:t>
            </w:r>
            <w:r w:rsidRPr="00C85C75">
              <w:rPr>
                <w:sz w:val="24"/>
                <w:szCs w:val="24"/>
              </w:rPr>
              <w:t>Academic Year</w:t>
            </w:r>
          </w:p>
        </w:tc>
        <w:tc>
          <w:tcPr>
            <w:tcW w:w="1345" w:type="dxa"/>
          </w:tcPr>
          <w:p w14:paraId="6DA21D31" w14:textId="59FC4967" w:rsidR="00F70439" w:rsidRPr="00C85C75" w:rsidRDefault="00441D9C" w:rsidP="00F70439">
            <w:pPr>
              <w:jc w:val="center"/>
              <w:rPr>
                <w:sz w:val="24"/>
                <w:szCs w:val="24"/>
              </w:rPr>
            </w:pPr>
            <w:r>
              <w:rPr>
                <w:sz w:val="24"/>
                <w:szCs w:val="24"/>
              </w:rPr>
              <w:t>30</w:t>
            </w:r>
          </w:p>
        </w:tc>
      </w:tr>
    </w:tbl>
    <w:p w14:paraId="2B057090" w14:textId="1B173D93" w:rsidR="00F70439" w:rsidRPr="00C85C75" w:rsidRDefault="00F70439" w:rsidP="00046212">
      <w:pPr>
        <w:spacing w:after="0"/>
        <w:rPr>
          <w:sz w:val="24"/>
          <w:szCs w:val="24"/>
        </w:rPr>
      </w:pPr>
    </w:p>
    <w:p w14:paraId="65A1E513" w14:textId="2D0EB517" w:rsidR="00F70439" w:rsidRPr="00C85C75" w:rsidRDefault="00F70439" w:rsidP="00F70439">
      <w:pPr>
        <w:spacing w:after="0"/>
        <w:rPr>
          <w:b/>
          <w:bCs/>
          <w:sz w:val="24"/>
          <w:szCs w:val="24"/>
        </w:rPr>
      </w:pPr>
      <w:r w:rsidRPr="00C85C75">
        <w:rPr>
          <w:b/>
          <w:bCs/>
          <w:sz w:val="24"/>
          <w:szCs w:val="24"/>
        </w:rPr>
        <w:t>AICP Certification</w:t>
      </w:r>
    </w:p>
    <w:tbl>
      <w:tblPr>
        <w:tblStyle w:val="TableGrid"/>
        <w:tblW w:w="0" w:type="auto"/>
        <w:tblLook w:val="04A0" w:firstRow="1" w:lastRow="0" w:firstColumn="1" w:lastColumn="0" w:noHBand="0" w:noVBand="1"/>
      </w:tblPr>
      <w:tblGrid>
        <w:gridCol w:w="9445"/>
        <w:gridCol w:w="1345"/>
      </w:tblGrid>
      <w:tr w:rsidR="00F70439" w:rsidRPr="00C85C75" w14:paraId="69D73A49" w14:textId="77777777" w:rsidTr="00F70439">
        <w:tc>
          <w:tcPr>
            <w:tcW w:w="9445" w:type="dxa"/>
          </w:tcPr>
          <w:p w14:paraId="0DD7A929" w14:textId="569A91C3" w:rsidR="00F70439" w:rsidRPr="00C85C75" w:rsidRDefault="00F70439" w:rsidP="00280BF4">
            <w:pPr>
              <w:rPr>
                <w:sz w:val="24"/>
                <w:szCs w:val="24"/>
              </w:rPr>
            </w:pPr>
            <w:r w:rsidRPr="00C85C75">
              <w:rPr>
                <w:sz w:val="24"/>
                <w:szCs w:val="24"/>
              </w:rPr>
              <w:t>Percentage of master’s graduates taking the AICP exam within 5 years who pass, graduating class of 201</w:t>
            </w:r>
            <w:r w:rsidR="00CC2891">
              <w:rPr>
                <w:sz w:val="24"/>
                <w:szCs w:val="24"/>
              </w:rPr>
              <w:t>6</w:t>
            </w:r>
          </w:p>
        </w:tc>
        <w:tc>
          <w:tcPr>
            <w:tcW w:w="1345" w:type="dxa"/>
          </w:tcPr>
          <w:p w14:paraId="25813B93" w14:textId="5A2FFEB9" w:rsidR="00F70439" w:rsidRPr="00C85C75" w:rsidRDefault="00441D9C" w:rsidP="00F70439">
            <w:pPr>
              <w:jc w:val="center"/>
              <w:rPr>
                <w:sz w:val="24"/>
                <w:szCs w:val="24"/>
              </w:rPr>
            </w:pPr>
            <w:r>
              <w:rPr>
                <w:sz w:val="24"/>
                <w:szCs w:val="24"/>
              </w:rPr>
              <w:t>80</w:t>
            </w:r>
            <w:r w:rsidR="00F70439" w:rsidRPr="00C85C75">
              <w:rPr>
                <w:sz w:val="24"/>
                <w:szCs w:val="24"/>
              </w:rPr>
              <w:t>%</w:t>
            </w:r>
          </w:p>
        </w:tc>
      </w:tr>
      <w:tr w:rsidR="00F70439" w:rsidRPr="00C85C75" w14:paraId="62D47166" w14:textId="77777777" w:rsidTr="00F70439">
        <w:tc>
          <w:tcPr>
            <w:tcW w:w="9445" w:type="dxa"/>
          </w:tcPr>
          <w:p w14:paraId="00E3F218" w14:textId="07051F89" w:rsidR="00F70439" w:rsidRPr="00C85C75" w:rsidRDefault="00F70439" w:rsidP="00280BF4">
            <w:pPr>
              <w:rPr>
                <w:sz w:val="24"/>
                <w:szCs w:val="24"/>
              </w:rPr>
            </w:pPr>
            <w:r w:rsidRPr="00C85C75">
              <w:rPr>
                <w:sz w:val="24"/>
                <w:szCs w:val="24"/>
              </w:rPr>
              <w:t>Percentage of bachelor’s graduates taking the AICP exam within 7 years who passed, graduating class of 201</w:t>
            </w:r>
            <w:r w:rsidR="00CC2891">
              <w:rPr>
                <w:sz w:val="24"/>
                <w:szCs w:val="24"/>
              </w:rPr>
              <w:t>4</w:t>
            </w:r>
            <w:r w:rsidRPr="00C85C75">
              <w:rPr>
                <w:sz w:val="24"/>
                <w:szCs w:val="24"/>
              </w:rPr>
              <w:t xml:space="preserve"> (for accredited undergrad)</w:t>
            </w:r>
          </w:p>
        </w:tc>
        <w:tc>
          <w:tcPr>
            <w:tcW w:w="1345" w:type="dxa"/>
          </w:tcPr>
          <w:p w14:paraId="43CB2197" w14:textId="00EF8676" w:rsidR="00F70439" w:rsidRPr="00C85C75" w:rsidRDefault="00441D9C" w:rsidP="00F70439">
            <w:pPr>
              <w:jc w:val="center"/>
              <w:rPr>
                <w:sz w:val="24"/>
                <w:szCs w:val="24"/>
              </w:rPr>
            </w:pPr>
            <w:proofErr w:type="spellStart"/>
            <w:r>
              <w:rPr>
                <w:sz w:val="24"/>
                <w:szCs w:val="24"/>
              </w:rPr>
              <w:t>na</w:t>
            </w:r>
            <w:proofErr w:type="spellEnd"/>
          </w:p>
        </w:tc>
      </w:tr>
    </w:tbl>
    <w:p w14:paraId="2845FDFC" w14:textId="0FD0CDA9" w:rsidR="00F70439" w:rsidRPr="00C85C75" w:rsidRDefault="00F70439" w:rsidP="00046212">
      <w:pPr>
        <w:spacing w:after="0"/>
        <w:rPr>
          <w:sz w:val="24"/>
          <w:szCs w:val="24"/>
        </w:rPr>
      </w:pPr>
    </w:p>
    <w:p w14:paraId="586E7C6C" w14:textId="2630CEFD" w:rsidR="00F70439" w:rsidRPr="00C85C75" w:rsidRDefault="00F70439" w:rsidP="00F70439">
      <w:pPr>
        <w:spacing w:after="0"/>
        <w:rPr>
          <w:b/>
          <w:bCs/>
          <w:sz w:val="24"/>
          <w:szCs w:val="24"/>
        </w:rPr>
      </w:pPr>
      <w:r w:rsidRPr="00C85C75">
        <w:rPr>
          <w:b/>
          <w:bCs/>
          <w:sz w:val="24"/>
          <w:szCs w:val="24"/>
        </w:rPr>
        <w:t>Employment</w:t>
      </w:r>
    </w:p>
    <w:tbl>
      <w:tblPr>
        <w:tblStyle w:val="TableGrid"/>
        <w:tblW w:w="0" w:type="auto"/>
        <w:tblLook w:val="04A0" w:firstRow="1" w:lastRow="0" w:firstColumn="1" w:lastColumn="0" w:noHBand="0" w:noVBand="1"/>
      </w:tblPr>
      <w:tblGrid>
        <w:gridCol w:w="9445"/>
        <w:gridCol w:w="1345"/>
      </w:tblGrid>
      <w:tr w:rsidR="00F70439" w14:paraId="2F330376" w14:textId="77777777" w:rsidTr="00F70439">
        <w:tc>
          <w:tcPr>
            <w:tcW w:w="9445" w:type="dxa"/>
          </w:tcPr>
          <w:p w14:paraId="6A189B20" w14:textId="0CFE652B" w:rsidR="00F70439" w:rsidRPr="00C85C75" w:rsidRDefault="00F70439" w:rsidP="00280BF4">
            <w:pPr>
              <w:rPr>
                <w:sz w:val="24"/>
                <w:szCs w:val="24"/>
              </w:rPr>
            </w:pPr>
            <w:r w:rsidRPr="00C85C75">
              <w:rPr>
                <w:sz w:val="24"/>
                <w:szCs w:val="24"/>
              </w:rPr>
              <w:t>Percentage of full-time graduates obtaining professional planning, planning-related, or other positions within 12 months of graduation, graduating class of 20</w:t>
            </w:r>
            <w:r w:rsidR="00CC2891">
              <w:rPr>
                <w:sz w:val="24"/>
                <w:szCs w:val="24"/>
              </w:rPr>
              <w:t>20</w:t>
            </w:r>
          </w:p>
        </w:tc>
        <w:tc>
          <w:tcPr>
            <w:tcW w:w="1345" w:type="dxa"/>
          </w:tcPr>
          <w:p w14:paraId="4D040B51" w14:textId="0105B984" w:rsidR="00F70439" w:rsidRDefault="00441D9C" w:rsidP="00F70439">
            <w:pPr>
              <w:jc w:val="center"/>
              <w:rPr>
                <w:sz w:val="24"/>
                <w:szCs w:val="24"/>
              </w:rPr>
            </w:pPr>
            <w:r>
              <w:rPr>
                <w:sz w:val="24"/>
                <w:szCs w:val="24"/>
              </w:rPr>
              <w:t>63</w:t>
            </w:r>
            <w:bookmarkStart w:id="0" w:name="_GoBack"/>
            <w:bookmarkEnd w:id="0"/>
            <w:r w:rsidR="00F70439" w:rsidRPr="00C85C75">
              <w:rPr>
                <w:sz w:val="24"/>
                <w:szCs w:val="24"/>
              </w:rPr>
              <w:t>%</w:t>
            </w:r>
          </w:p>
        </w:tc>
      </w:tr>
    </w:tbl>
    <w:p w14:paraId="39818B37" w14:textId="77777777" w:rsidR="00F70439" w:rsidRDefault="00F70439" w:rsidP="00280BF4">
      <w:pPr>
        <w:rPr>
          <w:sz w:val="24"/>
          <w:szCs w:val="24"/>
        </w:rPr>
      </w:pPr>
    </w:p>
    <w:sectPr w:rsidR="00F70439" w:rsidSect="00B03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F4"/>
    <w:rsid w:val="00046212"/>
    <w:rsid w:val="00280BF4"/>
    <w:rsid w:val="003E183D"/>
    <w:rsid w:val="00441D9C"/>
    <w:rsid w:val="004A72CE"/>
    <w:rsid w:val="006D52B3"/>
    <w:rsid w:val="00B034A8"/>
    <w:rsid w:val="00B41E21"/>
    <w:rsid w:val="00C85C75"/>
    <w:rsid w:val="00CB3E1A"/>
    <w:rsid w:val="00CC2891"/>
    <w:rsid w:val="00D9343B"/>
    <w:rsid w:val="00F7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46A"/>
  <w15:chartTrackingRefBased/>
  <w15:docId w15:val="{2901AF68-4D0A-4FF5-B4D7-492082B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B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0BF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D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B6F0-405C-4831-B2AD-56624322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PAB1</dc:creator>
  <cp:keywords/>
  <dc:description/>
  <cp:lastModifiedBy>Zhang, Ming</cp:lastModifiedBy>
  <cp:revision>3</cp:revision>
  <dcterms:created xsi:type="dcterms:W3CDTF">2021-11-12T21:42:00Z</dcterms:created>
  <dcterms:modified xsi:type="dcterms:W3CDTF">2022-04-04T16:38:00Z</dcterms:modified>
</cp:coreProperties>
</file>